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2022</w:t>
      </w:r>
      <w:r>
        <w:rPr>
          <w:rFonts w:hint="eastAsia"/>
        </w:rPr>
        <w:t>年度徐州市</w:t>
      </w:r>
      <w:r>
        <w:rPr>
          <w:rFonts w:hint="eastAsia"/>
          <w:lang w:val="en-US" w:eastAsia="zh-CN"/>
        </w:rPr>
        <w:t>基础研究计划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近3年获得人才称号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jc1MGEwMWYyN2E0MDA4YzBkZGEzODAzOTEyYzkifQ=="/>
  </w:docVars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22F69DA"/>
    <w:rsid w:val="1F7633AE"/>
    <w:rsid w:val="6DB96E79"/>
    <w:rsid w:val="701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97</Characters>
  <Lines>1</Lines>
  <Paragraphs>1</Paragraphs>
  <TotalTime>0</TotalTime>
  <ScaleCrop>false</ScaleCrop>
  <LinksUpToDate>false</LinksUpToDate>
  <CharactersWithSpaces>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2022-07-02T05:09:53Z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0283928E9F9F4A2DB6709B30608FABF1</vt:lpwstr>
  </property>
</Properties>
</file>